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2E" w:rsidRDefault="0036372E" w:rsidP="0036372E">
      <w:pPr>
        <w:pStyle w:val="nenname"/>
        <w:spacing w:before="0" w:after="0"/>
        <w:jc w:val="center"/>
        <w:rPr>
          <w:color w:val="auto"/>
        </w:rPr>
      </w:pPr>
      <w:r w:rsidRPr="0036372E">
        <w:rPr>
          <w:color w:val="auto"/>
          <w:shd w:val="clear" w:color="auto" w:fill="FFFFFF"/>
        </w:rPr>
        <w:t>СОГЛАШЕНИЕ</w:t>
      </w:r>
      <w:r w:rsidRPr="0036372E">
        <w:rPr>
          <w:color w:val="auto"/>
        </w:rPr>
        <w:br/>
        <w:t xml:space="preserve">между </w:t>
      </w:r>
      <w:r w:rsidRPr="0036372E">
        <w:rPr>
          <w:color w:val="auto"/>
          <w:shd w:val="clear" w:color="auto" w:fill="FFFFFF"/>
        </w:rPr>
        <w:t>Министерством</w:t>
      </w:r>
      <w:r w:rsidRPr="0036372E">
        <w:rPr>
          <w:color w:val="auto"/>
        </w:rPr>
        <w:t xml:space="preserve"> </w:t>
      </w:r>
      <w:r w:rsidRPr="0036372E">
        <w:rPr>
          <w:color w:val="auto"/>
          <w:shd w:val="clear" w:color="auto" w:fill="FFFFFF"/>
        </w:rPr>
        <w:t>торговли</w:t>
      </w:r>
      <w:r w:rsidRPr="0036372E">
        <w:rPr>
          <w:color w:val="auto"/>
        </w:rPr>
        <w:t xml:space="preserve"> Республики Беларусь и Белорусским </w:t>
      </w:r>
      <w:r w:rsidRPr="0036372E">
        <w:rPr>
          <w:color w:val="auto"/>
          <w:shd w:val="clear" w:color="auto" w:fill="FFFFFF"/>
        </w:rPr>
        <w:t>профсоюзом</w:t>
      </w:r>
      <w:r w:rsidRPr="0036372E">
        <w:rPr>
          <w:color w:val="auto"/>
        </w:rPr>
        <w:t xml:space="preserve"> работников местной промышленности и коммунально-бытовых предприятий </w:t>
      </w:r>
    </w:p>
    <w:p w:rsidR="0036372E" w:rsidRDefault="0036372E" w:rsidP="0036372E">
      <w:pPr>
        <w:pStyle w:val="nenname"/>
        <w:spacing w:before="0" w:after="0"/>
        <w:jc w:val="center"/>
        <w:rPr>
          <w:color w:val="auto"/>
        </w:rPr>
      </w:pPr>
      <w:r w:rsidRPr="0036372E">
        <w:rPr>
          <w:color w:val="auto"/>
        </w:rPr>
        <w:t>на 2016-2018 годы</w:t>
      </w:r>
    </w:p>
    <w:p w:rsidR="0036372E" w:rsidRDefault="0036372E" w:rsidP="0036372E">
      <w:pPr>
        <w:pStyle w:val="nenname"/>
        <w:spacing w:before="0" w:after="0"/>
        <w:jc w:val="center"/>
        <w:rPr>
          <w:b w:val="0"/>
          <w:bCs w:val="0"/>
        </w:rPr>
      </w:pPr>
      <w:bookmarkStart w:id="0" w:name="_GoBack"/>
      <w:bookmarkEnd w:id="0"/>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r w:rsidRPr="0036372E">
        <w:rPr>
          <w:rFonts w:ascii="Times New Roman" w:eastAsia="Times New Roman" w:hAnsi="Times New Roman" w:cs="Times New Roman"/>
          <w:b/>
          <w:bCs/>
          <w:sz w:val="24"/>
          <w:szCs w:val="24"/>
          <w:lang w:eastAsia="ru-RU"/>
        </w:rPr>
        <w:t>1. Общие положения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xml:space="preserve">1.1. Стороны настоящего </w:t>
      </w:r>
      <w:r w:rsidRPr="0036372E">
        <w:rPr>
          <w:rFonts w:ascii="Times New Roman" w:eastAsia="Times New Roman" w:hAnsi="Times New Roman" w:cs="Times New Roman"/>
          <w:sz w:val="24"/>
          <w:szCs w:val="24"/>
          <w:shd w:val="clear" w:color="auto" w:fill="FFFFFF"/>
          <w:lang w:eastAsia="ru-RU"/>
        </w:rPr>
        <w:t>Соглашения</w:t>
      </w:r>
      <w:r w:rsidRPr="0036372E">
        <w:rPr>
          <w:rFonts w:ascii="Times New Roman" w:eastAsia="Times New Roman" w:hAnsi="Times New Roman" w:cs="Times New Roman"/>
          <w:sz w:val="24"/>
          <w:szCs w:val="24"/>
          <w:lang w:eastAsia="ru-RU"/>
        </w:rPr>
        <w:t>:</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xml:space="preserve">- с одной стороны - </w:t>
      </w:r>
      <w:r w:rsidRPr="0036372E">
        <w:rPr>
          <w:rFonts w:ascii="Times New Roman" w:eastAsia="Times New Roman" w:hAnsi="Times New Roman" w:cs="Times New Roman"/>
          <w:sz w:val="24"/>
          <w:szCs w:val="24"/>
          <w:shd w:val="clear" w:color="auto" w:fill="FFFFFF"/>
          <w:lang w:eastAsia="ru-RU"/>
        </w:rPr>
        <w:t>Министерство</w:t>
      </w:r>
      <w:r w:rsidRPr="0036372E">
        <w:rPr>
          <w:rFonts w:ascii="Times New Roman" w:eastAsia="Times New Roman" w:hAnsi="Times New Roman" w:cs="Times New Roman"/>
          <w:sz w:val="24"/>
          <w:szCs w:val="24"/>
          <w:lang w:eastAsia="ru-RU"/>
        </w:rPr>
        <w:t xml:space="preserve"> </w:t>
      </w:r>
      <w:r w:rsidRPr="0036372E">
        <w:rPr>
          <w:rFonts w:ascii="Times New Roman" w:eastAsia="Times New Roman" w:hAnsi="Times New Roman" w:cs="Times New Roman"/>
          <w:sz w:val="24"/>
          <w:szCs w:val="24"/>
          <w:shd w:val="clear" w:color="auto" w:fill="FFFFFF"/>
          <w:lang w:eastAsia="ru-RU"/>
        </w:rPr>
        <w:t>торговли</w:t>
      </w:r>
      <w:r w:rsidRPr="0036372E">
        <w:rPr>
          <w:rFonts w:ascii="Times New Roman" w:eastAsia="Times New Roman" w:hAnsi="Times New Roman" w:cs="Times New Roman"/>
          <w:sz w:val="24"/>
          <w:szCs w:val="24"/>
          <w:lang w:eastAsia="ru-RU"/>
        </w:rPr>
        <w:t xml:space="preserve"> Республики Беларусь (далее - </w:t>
      </w:r>
      <w:r w:rsidRPr="0036372E">
        <w:rPr>
          <w:rFonts w:ascii="Times New Roman" w:eastAsia="Times New Roman" w:hAnsi="Times New Roman" w:cs="Times New Roman"/>
          <w:sz w:val="24"/>
          <w:szCs w:val="24"/>
          <w:shd w:val="clear" w:color="auto" w:fill="FFFFFF"/>
          <w:lang w:eastAsia="ru-RU"/>
        </w:rPr>
        <w:t>Министерство</w:t>
      </w:r>
      <w:r w:rsidRPr="0036372E">
        <w:rPr>
          <w:rFonts w:ascii="Times New Roman" w:eastAsia="Times New Roman" w:hAnsi="Times New Roman" w:cs="Times New Roman"/>
          <w:sz w:val="24"/>
          <w:szCs w:val="24"/>
          <w:lang w:eastAsia="ru-RU"/>
        </w:rPr>
        <w:t xml:space="preserve">) в лице </w:t>
      </w:r>
      <w:r w:rsidRPr="0036372E">
        <w:rPr>
          <w:rFonts w:ascii="Times New Roman" w:eastAsia="Times New Roman" w:hAnsi="Times New Roman" w:cs="Times New Roman"/>
          <w:sz w:val="24"/>
          <w:szCs w:val="24"/>
          <w:shd w:val="clear" w:color="auto" w:fill="FFFFFF"/>
          <w:lang w:eastAsia="ru-RU"/>
        </w:rPr>
        <w:t>Министра</w:t>
      </w:r>
      <w:r w:rsidRPr="0036372E">
        <w:rPr>
          <w:rFonts w:ascii="Times New Roman" w:eastAsia="Times New Roman" w:hAnsi="Times New Roman" w:cs="Times New Roman"/>
          <w:sz w:val="24"/>
          <w:szCs w:val="24"/>
          <w:lang w:eastAsia="ru-RU"/>
        </w:rPr>
        <w:t xml:space="preserve"> </w:t>
      </w:r>
      <w:r w:rsidRPr="0036372E">
        <w:rPr>
          <w:rFonts w:ascii="Times New Roman" w:eastAsia="Times New Roman" w:hAnsi="Times New Roman" w:cs="Times New Roman"/>
          <w:sz w:val="24"/>
          <w:szCs w:val="24"/>
          <w:shd w:val="clear" w:color="auto" w:fill="FFFFFF"/>
          <w:lang w:eastAsia="ru-RU"/>
        </w:rPr>
        <w:t>торговли</w:t>
      </w:r>
      <w:r w:rsidRPr="0036372E">
        <w:rPr>
          <w:rFonts w:ascii="Times New Roman" w:eastAsia="Times New Roman" w:hAnsi="Times New Roman" w:cs="Times New Roman"/>
          <w:sz w:val="24"/>
          <w:szCs w:val="24"/>
          <w:lang w:eastAsia="ru-RU"/>
        </w:rPr>
        <w:t xml:space="preserve"> Республики Беларусь Колтовича В.В., действующего на основании Положения о Министерстве торговли Республики Беларусь, утвержденного постановлением Совета Министров Республики Беларусь 25 июня 2013 г. № 527 «Вопросы Министерства торговли Республики Беларусь»;</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 другой стороны - Белорусский профсоюз работников местной промышленности и коммунально-бытовых предприятий (далее - Профсоюз) в лице Председателя республиканского комитета Профсоюза Алейникова С.К., действующего на основании Устава, зарегистрированного Министерством юстиции Республики Беларусь 2 июня 2015 г., свидетельство о регистрации № 091.</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 Соглашение - нормативный акт, содержащий обязательства Сторон по регулированию отношений в социально-трудовой сфере в отрасли бытового обслуживания населения.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Настоящее Соглашение направлено на: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создание условий для качественной, производительной работы организаций бытового обслуживания населения республиканской, коммунальной и иной формы собственности (далее - организации), обеспечения их устойчивого экономического и финансового состояния;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повышение объемов, качества, конкурентоспособности выпускаемой продукции, товаров, выполняемых работ и оказываемых услуг;</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улучшение организации и оплаты труда, обеспечение достойного уровня заработной платы, своевременности ее выплаты;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создание здоровых и безопасных условий труда и быта на производстве;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осуществление мер, направленных на обеспечение полной занятости работающих, создание новых рабочих мест;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соблюдение прав работающих в сфере трудовых и связанных с ними отношений;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создание в трудовых коллективах обстановки, способствующей эффективной работе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организацию на должном уровне культурно-массовой и физкультурно-оздоровительной работы, пропаганду здорового образа жизни;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формирование условий для эффективной работы органов Профсоюза всех уровней, профсоюзных работников и активистов.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1.3. Действие настоящего Соглашения распространяется на все организации независимо от организационно-правовой формы и формы собственности, оказывающие бытовые услуги потребителям.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Соглашение действует в отношении всех нанимателей, работников - членов Профсоюза, а также выборных профсоюзных органов всех уровней.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1.4. Положения настоящего Соглашения устанавливают минимальные социально-трудовые гарантии и преимущества для работников организаций, которые не могут быть уменьшены при заключении соглашений между облисполкомами, Минским городским исполнительным комитетом и областными, Минским городским комитетами Профсоюза (далее - комитеты Профсоюза) и коллективных договоров.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1.5. Стороны договорились, что при заключении коллективных договоров в организациях представительство интересов работников - членов Профсоюза осуществляют соответствующие комитеты Профсоюза.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1.6. При заключении коллективных договоров организации вправе устанавливать более высокие гарантии и преимущества для своих работников, чем это предусмотрено настоящим Соглашением.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1.7. Действие коллективного договора, заключаемого в организации, распространяется на нанимателя и всех работников, от имени которых он заключен, а также от имени которых он не заключался (вновь принятых, не членов Профсоюза и др.), при условии, если они выразят согласие на это в письменной форме, и при условии согласия Сторон, подписавших договор.</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1.8. Соглашение заключено на 2016-2018 годы, вступает в силу с момента его подписания Сторонами и действует до принятия нового.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1.9. Ни одна из Сторон не вправе в одностороннем порядке изменить содержание и срок исполнения принятых на себя обязательств.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До окончания срока действия Соглашения оно может быть изменено или дополнено только по взаимной договоренности.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1.10. В целях обеспечения выполнения принятых Сторонами обязательств, организации контроля за применением установленных Соглашением норм, гарантий и льгот Стороны создают Совет по трудовым и социальным вопросам, который по предложению одной из Сторон в 2-х недельный срок рассматривает возникающие вопросы по Соглашению.</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1" w:name="a2"/>
      <w:bookmarkEnd w:id="1"/>
      <w:r w:rsidRPr="0036372E">
        <w:rPr>
          <w:rFonts w:ascii="Times New Roman" w:eastAsia="Times New Roman" w:hAnsi="Times New Roman" w:cs="Times New Roman"/>
          <w:b/>
          <w:bCs/>
          <w:sz w:val="24"/>
          <w:szCs w:val="24"/>
          <w:lang w:eastAsia="ru-RU"/>
        </w:rPr>
        <w:t>2. Обеспечение стабильной работы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 Стороны: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2.1.1. совместно с руководителями организаций принимают меры по обеспечению формирования для трудовых коллективов экономических условий, которые будут направлены на обеспечение их стабильной работы, повышение эффективности производства, наращивание объемов продукции, работ и услуг, улучшение организации труда, увеличение уровня его оплаты, создание новых рабочих мест, улучшение обслуживания населения;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2.1.2. вносят в адрес Правительства Республики Беларусь, других государственных органов предложения по принятию комплекса мер, способствующих стабильной работе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2.1.3. продолжают республиканское соревнование на лучшую организацию бытового обслуживания населения, смотры-конкурсы профессионального мастерства; обобщают и распространяют опыт работы нанимателей и комитетов Профсоюза по организации и проведению мероприятий по развитию трудового соревнования, смотров-конкурсов профессионального мастерства;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2.1.4. проводят необходимую работу по безусловному выполнению Директивы Президента Республики Беларусь от 11 марта 2004 г. № 1 «О мерах по укреплению общественной безопасности и дисциплины»;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2.1.5. признают, что обеспечение стабильной работы трудовых коллективов является основной задачей каждой из Сторон по вопросам, входящим в их компетенцию, как гарантии выполнения настоящего Соглашения;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2.1.6. осуществляют необходимые меры по обеспечению в организациях экономного расходования топливных, энергетических, материальных и других видов ресурсов;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2.1.7. предпринимают меры по предупреждению банкротства организаций, их финансовому оздоровлению, учитывают мнение комитета Профсоюза организации при подготовке решения о ее отчуждении, ликвидации или банкротстве;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2.1.8. способствуют привлечению в экономику отрасли отечественных и иностранных инвестиций;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2.1.9. организуют подготовку и переподготовку кадров, обеспечивая сочетание профессионального, экономического и правового обучения.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2.2. Профсоюз:</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2.2.1. содействует мобилизации членов Профсоюза на успешную реализацию поставленных задач по обеспечению устойчивой работы организаций, а также совместно намеченных мер по повышению эффективности и развитию производства;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2.2.2. оказывает методическую и практическую помощь организациям в заключении областных, Минского городского тарифных соглашений между органами управления и комитетами Профсоюза, а также в разработке и принятии коллективных договоров;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2.2.3. осуществляет общественный контроль за соблюдением в организациях законодательства о труде, об охране труда, выполнением коллективных договоров, положений настоящего Соглашения в соответствии с Указом Президента Республики Беларусь от 6 мая 2010 г. № 240 «Об осуществлении общественного контроля профессиональными союзами»;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2.2.4. предоставляет организациям, работникам - членам Профсоюза бесплатную юридическую помощь и консультации по вопросам применения норм действующего законодательства и положений настоящего Соглашения;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2.2.5. проводит работу по созданию первичных организаций Профсоюза в организациях негосударственной формы собственности, оказывающих бытовые услуги населению.</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2" w:name="a3"/>
      <w:bookmarkEnd w:id="2"/>
      <w:r w:rsidRPr="0036372E">
        <w:rPr>
          <w:rFonts w:ascii="Times New Roman" w:eastAsia="Times New Roman" w:hAnsi="Times New Roman" w:cs="Times New Roman"/>
          <w:b/>
          <w:bCs/>
          <w:sz w:val="24"/>
          <w:szCs w:val="24"/>
          <w:lang w:eastAsia="ru-RU"/>
        </w:rPr>
        <w:t>3. Трудовые отношения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 Стороны установили, что: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 отношения работников и нанимателей строятся в соответствии с законодательством о труде, а также на основании положений настоящего Соглашения, областных, Минского городского соглашений между органами управления и комитетами Профсоюза и коллективных договоров;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3.1.2. комитеты Профсоюза представляют, выражают и защищают интересы работников - членов Профсоюза в сфере трудовых и связанных с ними отношений;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3.1.3. обсуждение содержания контракта работника - члена Профсоюза производится с участием председателя (представителя) профсоюзного комитета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3.1.4. руководители организаций обеспечивают регистрацию принимаемых коллективных договоров, а также вносимых в них изменений и дополнений в местном исполнительном или распорядительном органе по месту нахождения (регистрации)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3.1.5. при заключении, продлении контрактов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наниматель обязан предусматривать дополнительные меры стимулирования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дополнительный поощрительный отпуск не менее трех календарных дней; при стаже работы в системе три и более года - продолжительностью не менее четырех календарных дней; при стаже работы в отрасли пять и более лет - продолжительностью не менее пяти календарных дней;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повышение тарифной ставки (должностного оклада) до 50 процентов, но не менее 30 процентов;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3.1.6. при наличии финансовых возможностей контракт может содержать дополнительные гарантии в области трудовых прав, социально-экономических льгот, другие гарантии и компенсации, чем предусмотрено настоящим Соглашением, областными, Минским городским отраслевыми соглашениями между органами управления и комитетами Профсоюза и коллективным договором;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3.1.7. перевод на контрактную систему работы не может производиться со следующими работниками без их согласия: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 работниками, получившими профессиональное заболевание или иное повреждение здоровья, связанное с исполнением ими своих трудовых обязанностей, или ставшими инвалидами вследствие травмы на производстве;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 беременными женщинами;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 женщинами, имеющими детей в возрасте до 5 лет (детей-инвалидов - до 18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xml:space="preserve">3.1.8. в случае досрочного расторжения контракта из-за невыполнения или ненадлежащего выполнения его условий по вине нанимателя работнику, руководителю </w:t>
      </w:r>
      <w:r w:rsidRPr="0036372E">
        <w:rPr>
          <w:rFonts w:ascii="Times New Roman" w:eastAsia="Times New Roman" w:hAnsi="Times New Roman" w:cs="Times New Roman"/>
          <w:sz w:val="24"/>
          <w:szCs w:val="24"/>
          <w:lang w:eastAsia="ru-RU"/>
        </w:rPr>
        <w:lastRenderedPageBreak/>
        <w:t>организации устанавливается минимальная компенсация в размере трех среднемесячных заработных плат, исключая работников, имеющих право на получение пенсии по возрасту (кроме пенсий по инвалидности, по случаю потери кормильца и социальных пенсий);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3.1.9. наниматель досрочно расторгает контракт по требованию работника в случаях: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необходимости ухода за больными членами семьи или инвалидом 1 группы;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перевода мужа или жены на работу в другую местность;</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избрания на выборную должность;</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ухода на пенсию;</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зачисления на учебу в учебное заведение на дневное отделение;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при наличии 3-х и более детей, не достигших 16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3.1.10. каждая из сторон, заключивших контракт, не позднее чем за два месяца до истечения срока его действия письменно предупреждает другую сторону о решении продолжить или прекратить трудовые отношения. Проект контракта вручается одновременно с уведомлением о намерении заключить, продлить контракт;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3.1.11. при прекращении трудовых отношений по истечении срока контракта, если работник не имеет дисциплинарных взысканий, ему выплачивается компенсация в размере не менее двухнедельного среднего заработка;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3.1.12. при продлении контракта с работником, которому осталось до достижения пенсионного возраста 3 и менее лет, наниматель продлевает контракт с ним на срок не менее чем до достижения им пенсионного возраста;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3.1.13. в случаях истечения срока контракта в период беременности, отпуска по беременности и родам, а также отпуска по уходу за ребенком до 3 лет наниматель обязан продлить срок контракта до достижения ребенком возраста 5 лет, а одиноким матерям, имеющих детей, - до достижения ребенком возраста 8 лет (детей-инвалидов - до 18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3.1.14. контракт по истечении срока его действия продлевается на срок не менее 3-х лет с работником, добросовестно работающим и не допускающим нарушений трудовой и исполнительской дисциплины, а с имеющим высокий профессиональный уровень и квалификацию - продолжительностью 5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3.1.15. расторжение контракта по истечении срока его действия по одностороннему решению нанимателя с инвалидами, работниками, заболевшими и перенесшими лучевую болезнь, принимавшими участие в 1986-1989 годах в ликвидации последствий катастрофы на Чернобыльской АЭС, работавшими в зоне эвакуации, получившими в данной организации травму, приведшую к снижению трудоспособности, одинокими матерями, имеющими детей в возрасте от 3 до 14 лет (детей инвалидов - до 18 лет), может производиться только с предварительного согласия соответствующего профсоюзного комитета;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3.1.16. если срок действия контракта истекает в период временной нетрудоспособности работника, то наниматель обязан по письменному заявлению работника продлить действие контракта на период болезни;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3.1.17. если окончание срока действия контракта работника приходится на период его уведомления нанимателем о предстоящем высвобождении в связи сокращением штата или численности работников, ликвидацией организации, то наниматель увольняет его по основанию, предусмотренному пунктом 1 статьи 42 Трудового кодекса Республики Беларусь;</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3.1.18. расторжение трудового договора (контракта) с работниками по инициативе нанимателя, кроме случаев, предусмотренных пунктами 2 и 7 статьи 42 Трудового кодекса Республики Беларусь, производится с предварительного согласия профсоюзного комитета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xml:space="preserve">3.1.19. сохраняют трудовые отношения с работниками (с их согласия), достигшими пенсионного возраста, добросовестно работающими и не допускающими нарушений трудовой и исполнительской дисциплины, до достижения совершеннолетия находящихся у них на иждивении детей, а также (или) до достижения возраста 23 лет их детьми, </w:t>
      </w:r>
      <w:r w:rsidRPr="0036372E">
        <w:rPr>
          <w:rFonts w:ascii="Times New Roman" w:eastAsia="Times New Roman" w:hAnsi="Times New Roman" w:cs="Times New Roman"/>
          <w:sz w:val="24"/>
          <w:szCs w:val="24"/>
          <w:lang w:eastAsia="ru-RU"/>
        </w:rPr>
        <w:lastRenderedPageBreak/>
        <w:t>обучающимися на дневной форме обучения в учреждениях образования для получения первого высшего или среднего специального образования;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3.1.20. наниматель заключает (продлевает) контракты с не имеющими дисциплинарных взысканий работниками на период продолжения работы без получения государственной пенсии по возрасту после приобретения на нее права на общих основаниях;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3.1.21. в случае отсутствия финансовых средств для установления дополнительных поощрительных мер материального стимулирования наниматели воздерживаются от применения контрактной формы найма.</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3" w:name="a4"/>
      <w:bookmarkEnd w:id="3"/>
      <w:r w:rsidRPr="0036372E">
        <w:rPr>
          <w:rFonts w:ascii="Times New Roman" w:eastAsia="Times New Roman" w:hAnsi="Times New Roman" w:cs="Times New Roman"/>
          <w:b/>
          <w:bCs/>
          <w:sz w:val="24"/>
          <w:szCs w:val="24"/>
          <w:lang w:eastAsia="ru-RU"/>
        </w:rPr>
        <w:t>4. Оплата труда. Социальные гарантии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 осуществляют оплату труда в порядке, определяемом коллективным договором (соглашением) в зависимости от сложности и условий труда работников, их квалификации на основе Единой тарифной сетки работников Республики Беларусь (далее - ЕТС) и тарифной ставки 1 разряда, действующей в организации либо без ее применения; используют республиканские тарифы как минимальные гарантии размеров оплаты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4.1.2. устанавливают формы, системы и размеры оплаты труда, в том числе и дополнительные выплаты стимулирующего и компенсирующего характера, на основании коллективного договора в соответствии с законодательством по согласованию с профсоюзным комитетом; принимают меры в течение года по повышению среднемесячной заработной платы работников организаций согласно доведенным показателям;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4.1.3. выплату заработной платы производят регулярно в дни, определенные в коллективном договоре, но не реже двух раз в месяц. За первую половину месяца работникам может выплачиваться аванс в размере до 50 процентов месячной заработной платы, уменьшенной на сумму удержаний за этот период. Окончательный расчет с работниками производится при выплате заработной платы за отработанный месяц.</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В случае несвоевременной выплаты заработной платы осуществляется ее индексация в соответствии с законодательством;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4.1.4. производят индексацию заработной платы в связи с ростом розничных цен на потребительские товары и тарифов на услуги в порядке, установленном законодательством;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4.1.5. регулирование заработной платы производят в зависимости от роста объемов производства и реализации продукции, работ и услуг, повышения эффективности и финансового состояния субъектов хозяйствования;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4.1.6. осуществляют меры по недопущению необоснованного снижения удельного веса заработной платы в себестоимости продукции, работ и услуг по сравнению с предыдущим периодом, а также принимают меры по стабилизации цен и снижению себестоимости продукции;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4.1.7. устанавливают размер надбавок для работников организаций, в том числе освобожденных (штатных) председателей профкомов, за стаж работы в отрасли в соответствии с действующим законодательством и коллективным договором;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4.1.8. устанавливают за счет прибыли, остающейся в распоряжении организации, доплату работникам к пособиям по временной нетрудоспособности за первые двенадцать дней болезни до 100 процентов среднего заработка в соответствии с коллективным договором, за исключением пособий по временной нетрудоспособности, наступившей: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в связи с заболеванием или травмой, причиной которых явилось употребление алкоголя, наркотических или токсических веществ;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в период прогула без уважительных причин;</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в период, когда было выявлено нарушение режима, установленное врачом или комиссией по назначению пособия;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4.1.9. предоставляют женщинам право ухода в отпуск по беременности и родам на 2 месяца раньше срока с оплатой по среднему заработку при наличии медицинского заключения об их переводе на легкий труд и невозможностью нанимателя предоставить такую работу;</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4.1.10. создают в организациях резервный фонд заработной платы за счет отчислений от прибыли, остающейся в распоряжении организации. Конкретный размер резервного фонда, порядок его создания и использования определяются коллективным договором, но не ниже размера, установленного законодательством Республики Беларусь;</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4.1.11. при ликвидации организации или банкротстве производят расчеты по оплате труда работников и выплате компенсаций, предусмотренных коллективным договором и в соответствии с законодательством;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4.1.12. устанавливают размер доплаты за сменный режим работы, за работу в сверхурочное, ночное время при сменном режиме работы, за работу в особых условиях, не ниже установленных Правительством Республики Беларусь. Конкретные размеры доплат устанавливаются коллективным договором;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4.1.13. обеспечивают минимальный размер оплаты труда работников не ниже уровня минимальной заработной платы, установленной законодательством;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4.1.14. сохраняют оплату труда работников в случае простоя не по их вине не ниже 2/3 установленной тарифной ставки (должностного оклада);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4.1.15. принимают меры по качественному улучшению нормирования труда, направленные на обеспечение опережающего роста производительности труда над уровнем заработной платы.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Установление, замену и пересмотр норм труда осуществляют по согласованию с профсоюзным комитетом;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4.1.16. представляют комитетам Профсоюза необходимую информацию по вопросам, связанным с трудом и социально-экономическим развитием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 Профсоюз обязуется: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4.2.1. принимать конкретные меры по реализации данного Соглашения в решении вопросов повышения уровня организации и оплаты труда, совершенствования форм стимулирования производительного и качественного труда, снижению социальной напряженности в трудовых коллективах и созданию в них нормальной рабочей обстановки;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4.2.2. отстаивать интересы членов Профсоюза в вопросах организации и оплаты труда, социально-экономических прав в соответствии с законодательством и настоящим Соглашением;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4.2.3. участвовать в разрешении возникающих индивидуальных коллективных трудовых споров, в необходимых случаях представлять интересы работников - членов Профсоюза в суде;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4.2.4. выходить с предложениями по привлечению к ответственности должностных лиц (вплоть до расторжения контрактов), нарушающих законодательство о труде, не выполняющих нормы коллективных договоров, соглашений;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4.2.5. обеспечивать профсоюзные организации аналитическими, методическими, справочными материалами; предоставлять консультации, разъяснения, рекомендации по важнейшим процессам и событиям, происходящим в сфере трудовых и социальных отношений, в общественной и профсоюзной жизни.</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4" w:name="a5"/>
      <w:bookmarkEnd w:id="4"/>
      <w:r w:rsidRPr="0036372E">
        <w:rPr>
          <w:rFonts w:ascii="Times New Roman" w:eastAsia="Times New Roman" w:hAnsi="Times New Roman" w:cs="Times New Roman"/>
          <w:b/>
          <w:bCs/>
          <w:sz w:val="24"/>
          <w:szCs w:val="24"/>
          <w:lang w:eastAsia="ru-RU"/>
        </w:rPr>
        <w:t>5. Охрана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5.1. Стороны обязуются: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5.1.1. проводить совместную работу по реализации государственной политики в области охраны труда в соответствии с Законом Республики Беларусь «Об охране труда». Приоритетным является обеспечение строгого и точного выполнения всеми руководителями, специалистами и другими работниками своих обязанностей по охране труда и ориентированных на своевременное выявление и предупреждение несоответствия факторов, влияющих на безопасность труда, их нормативным и предельно допустимым величинам;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5.1.2. осуществлять контроль 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состоянием охраны труда в организациях;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xml:space="preserve">- завершением работы по внедрению системы управления охраной труда в соответствии с государственным стандартом Республики Беларусь СТБ 18001-2009 «Система </w:t>
      </w:r>
      <w:r w:rsidRPr="0036372E">
        <w:rPr>
          <w:rFonts w:ascii="Times New Roman" w:eastAsia="Times New Roman" w:hAnsi="Times New Roman" w:cs="Times New Roman"/>
          <w:sz w:val="24"/>
          <w:szCs w:val="24"/>
          <w:lang w:eastAsia="ru-RU"/>
        </w:rPr>
        <w:lastRenderedPageBreak/>
        <w:t>управления охраной труда. Требования» с получением сертификата соответствия каждой организацией;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5.1.3. организовывать обучение, переподготовку и повышение квалификации по вопросам охраны труда руководителей, специалистов, технических и общественных инспекторов по охране труда, членов комиссий по охране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5.1.4. включать на всех уровнях в состав комиссий по проверке знаний по вопросам охраны труда уполномоченных представителей соответствующих комитетов Профсоюза.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 Стороны установили, что руководители организаций и профсоюзные комитеты предусматривают в коллективных договорах: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5.2.1. мероприятия по охране труда как приложение к коллективному договору и выделение средств на их финансирование в размерах, предусмотренных коллективным договором, но не менее 4 процентов от фонда оплаты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5.2.2. ежегодное (по состоянию на 1 декабря) проведение паспортизации санитарно-технического состояния условий и охраны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5.2.3. своевременное (один раз в 5 лет) проведение аттестации рабочих мест по условиям труда в соответствии с Инструкцией по оценке условий труда при аттестации рабочих мест по условиям труда и предоставлению компенсаций по ее результатам, утвержденной постановлением Министерства труда и социальной защиты Республики Беларусь от 22 февраля 2008 г. № 35, и установление по ее результатам дополнительного отпуска за работу с вредными и (или) опасными условиями труда, сокращенной продолжительности рабочего времени, льготной пенсии, доплаты работникам, имеющим на это право;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5.2.4. положение о предоставлении не освобожденным от основной работы председателю, заместителю председателя профкома, председателю и членам комиссий по охране труда, общественным инспекторам по охране труда возможности осуществления общественного контроля за состоянием условий и охраны труда в рабочее время (до 4 часов в неделю) с сохранением среднего заработка по месту работы;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5.2.5. положение о материальном стимулировании работников за соблюдение требований охраны труда, трудовой дисциплины и поощрении общественных инспекторов по охране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5.2.6. выплату из средств нанимателя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120 среднемесячных заработков погибшего, исчисленных по заработку за год от месяца, предшествующего несчастному случаю, а работнику организации, утратившему трудоспособность в результате несчастного случая на производстве, - единовременной материальной помощи в размере не менее 0,2 среднемесячной заработной платы за каждый процент утраты трудоспособности.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Материальная помощь в размере 120 среднемесячных заработных плат может выплачиваться с рассрочкой в течение не более одного года.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Указанная материальная помощь не выплачивается, если работник в момент получения травмы находился в состоянии алкогольного, наркотического или токсического опьянения;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5.2.7. обязательное участие представителей Профсоюза в комиссии по аттестации рабочих мест по условиям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 Стороны договорились,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5.3.1. принимают совместно с профсоюзными комитетами меры по созданию на рабочих местах здоровых и безопасных условий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5.3.2. обеспечивают питанием работников путем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работы объекта общественного питания и (или) оборудования помещения для приема пищи;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доставки питания по заказам работников и (или) выездного обслуживания организациями, специализирующимися на оказании таких услуг, а также других форм обслуживания.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При этом наниматели и профсоюзные организации предусматривают возможность удешевления стоимости питания;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5.3.3. обеспечивают проведение предварительных и периодических медицинских осмотров работников, занятых на работах с вредными условиями труда, в рабочее время с сохранением среднего заработка, а также выдачу работникам средств коллективной и индивидуальной защиты, смывающих и обезвреживающих средств не ниже отраслевых норм, бесплатного молока или равноценных пищевых продуктов при работе с вредными веществами;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5.3.4. 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непосредственно обеспечивающих безопасность труда; в указанных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сохраняют за работниками среднюю заработную плату за время вынужденного простоя.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подчиняясь при этом правилам внутреннего трудового распорядка;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5.3.5. приводят численность служб охраны труда в соответствие со статьей 20 Закона Республики Беларусь «Об охране труда», обеспечивают условия для их эффективной работы;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5.3.6. при соответствующей нормативной численности работающих создают в организациях кабинеты по охране труда; оснащают их нормативными правовыми актами, наглядными пособиями, макетами, образцами инструмента, техническими средствами обучения, персональными компьютерами и др.;</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5.3.7. обеспечивают своевременное поступление в органы управления бытового обслуживания населения, областные, Минский городской комитеты Профсоюза: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сообщений о групповом несчастном случае, несчастном случае со смертельным исходом - немедленно;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сообщений о несчастном случае с тяжелым исходом - в течение 2 дней после получения заключения организации здравоохранения о тяжести травмы потерпевшего;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документов специального расследования несчастного случая - в течение 3 дней по окончании расследования несчастного случая;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5.3.8. обсуждают не менее 2 раз в год на совместных заседаниях администрации и профсоюзных комитетов вопросы, связанные с выполнением Директивы Президента Республики Беларусь от 11 марта 2004 г. № 1 «О мерах по укреплению общественной безопасности и дисциплины», с привлечением к дисциплинарной ответственности руководителей структурных подразделений, где имеются случаи производственного травматизма, несоблюдения правил безопасности труда, нарушения трудовой и производственной дисциплины, необеспечения работников средствами индивидуальной защиты;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5.3.9. обеспечивают регулярное участие общественных инспекторов по охране труда в осуществлении периодического контроля за соблюдением законодательства об охране труда, проведении Дней охраны труда в соответствии с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5.3.10. в соответствии с Законом Республики Беларусь «Об охране труда» совместно с профсоюзным комитетом организации организуют обучение председателей и членов комиссий организаций по охране труда, общественных инспекторов по охране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5.4. Профсоюз:</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5.4.1. разрабатывает методические рекомендации по осуществлению общественного контроля за соблюдением законодательства об охране труда, совместно с нанимателями проводит обучение общественных инспекторов по охране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5.4.2. проводит ежегодный республиканский смотр-конкурс на лучшую организацию общественного контроля по охране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5.4.3. принимает участие в расследовании несчастных случаев на производстве (участие технических инспекторов труда комитетов Профсоюза обязательно в расследовании несчастных случаев со смертельным, тяжелым исходами и групповых несчастных случаев, а общественных инспекторов по охране труда - в расследовании всех остальных несчастных случаев);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5.4.4. в случае необходимости представляет в суде и других органах интересы работников, пострадавших в результате несчастных случаев на производстве.</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5" w:name="a6"/>
      <w:bookmarkEnd w:id="5"/>
      <w:r w:rsidRPr="0036372E">
        <w:rPr>
          <w:rFonts w:ascii="Times New Roman" w:eastAsia="Times New Roman" w:hAnsi="Times New Roman" w:cs="Times New Roman"/>
          <w:b/>
          <w:bCs/>
          <w:sz w:val="24"/>
          <w:szCs w:val="24"/>
          <w:lang w:eastAsia="ru-RU"/>
        </w:rPr>
        <w:t>6. Режим труда и отдыха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6.1. Стороны согласились,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дисциплины труда и другие трудовые и социально-экономические права работников решаются нанимателем по согласованию с профкомом организации в соответствии с законодательством Республики Беларусь и регулируются настоящим Соглашением, соглашением между областными, Минским городским органами управления и комитетами Профсоюза и коллективными договорами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6.2.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6.2.1. пересмотр норм труда и рабочего времени, норм выработки и обслуживания производят по согласованию с профсоюзными комитетами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6.2.2. устанавливают продолжительность основного отпуска для работников отрасли не менее 24 календарных дней;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 Стороны установили, что руководители организаций, профсоюзные комитеты организации включают в коллективные договоры: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6.3.1. порядок, условия предоставления и продолжительность дополнительного отпуска за ненормированный рабочий день за счет собственных средств;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6.3.2. порядок единовременной выплаты на оздоровление при предоставлении трудового отпуска;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6.3.3. положение о социальных оплачиваемых отпусках в связи с заключением брака, рождением ребенка, смерти членов семьи и другие;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6.3.4. категории (профессии, должности) работников, для которых применяется суммированный учет рабочего времени, а также учетный период (месяц, квартал или полугодие, но не более одного календарного года);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6.3.5. перечень работников, которым предоставляется за счет собственных средств организации дополнительный отпуск за продолжительный стаж работы в организации в размере до 3-х календарных дней и дополнительный поощрительный отпуск, порядок и условия их предоставления;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6.3.6. условия предоставления отпуска без сохранения или с частичным сохранением заработной платы (но не менее 2/3 тарифной ставки (оклада) по инициативе нанимателя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6.3.7. норму, предусматривающую обязанность нанимателя представлять отпуск без сохранения заработной платы работникам при получении среднего специального, высшего и послевузовского образования, по вечерней или заочной формам получения образования при отсутствии направления (заявки) нанимателя, договора на подготовку специалистов, а также при получении второго и последующего среднего специального, высшего образования;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6.3.8. норму, предусматривающую предоставление по заявлению работника, ребенок (дети) которого идет (идут) в 1-ый класс 1 сентября либо другой день начала учебного года (проведение торжественных мероприятий, посвященных началу учебного года), рабочего дня с сохранением среднего заработка.</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6" w:name="a7"/>
      <w:bookmarkEnd w:id="6"/>
      <w:r w:rsidRPr="0036372E">
        <w:rPr>
          <w:rFonts w:ascii="Times New Roman" w:eastAsia="Times New Roman" w:hAnsi="Times New Roman" w:cs="Times New Roman"/>
          <w:b/>
          <w:bCs/>
          <w:sz w:val="24"/>
          <w:szCs w:val="24"/>
          <w:lang w:eastAsia="ru-RU"/>
        </w:rPr>
        <w:t>7. Обеспечение занятости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7.1. Стороны согласились, что 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соответствующего комитета Профсоюза и проведения с ним переговоров по соблюдению трудовых прав и социально-экономических интересов работников.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7.2.1. не допускают увольнения по сокращению численности или штата работников, получивших в организации профессиональное заболевание или трудовое увечье, без их согласия;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7.2.2. предоставляют преимущественное право работникам, уволенным в связи с сокращением численности или штата, трудоустраиваться в организацию при появлении вакансии не позднее шести месяцев с даты увольнения;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7.2.3. организуют совместно с профсоюзными комитетами подготовку, профессиональную переподготовку и повышение квалификации;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7.2.4. не допускают увольнения по сокращению численности или штата работников: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лиц предпенсионного возраста без их согласия (но не более чем за 3 года до установленного законодательством возраста);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одновременно двух работников из одной семьи, кроме случаев полной ликвидации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одиноких матерей (отцов, мачех, отчимов, опекунов, попечителей), имеющих детей в возрасте до 16-ти лет или детей-инвалидов возрасте до 18-ти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работающего родителя, в семье которого воспитываются 2 и более несовершеннолетних детей, если второй родитель находится в отпуске по уходу за ребенком до достижения им возраста 3-х лет;</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женщин, мужья которых призваны на срочную военную службу;</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7.2.5. при изменении формы собственности распространяют на уволенных в связи с сокращением штата работников, а также на работников, освобожденных от работы вследствие избрания на выборную должность в профсоюзные органы, условия соответствующих документов о приватизации;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7.2.6. предоставляют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среднего заработка для поиска работы, содействуют переобучению новым профессиям до наступления срока расторжения трудового договора.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7.3. В коллективные договоры могут быть внесены дополнительные по сравнению с законодательством гарантии при заключении и прекращении трудового договора для беременных женщин и женщин, имеющих детей, а также дополнительные основания, дающие преимущественное право на оставление на работе при сокращении численности или штата работников.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7.4. Профсоюз:</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7.4.1. осуществляет общественный контроль за соблюдением требований законодательства и условий коллективного договора при приеме на работу, увольнении, заключении, расторжении контрактов, сокращении численности или штата работников, предоставлении им льгот и гарантий при разгосударствлении и приватизации государственной собственности;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7.4.2. оказывает юридическую и правовую помощь организациям и членам Профсоюза по вопросам занятости;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7.4.3. оказывает материальную помощь малообеспеченным, безработным членам Профсоюза по ходатайству профсоюзного комитета организации.</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7" w:name="a8"/>
      <w:bookmarkEnd w:id="7"/>
      <w:r w:rsidRPr="0036372E">
        <w:rPr>
          <w:rFonts w:ascii="Times New Roman" w:eastAsia="Times New Roman" w:hAnsi="Times New Roman" w:cs="Times New Roman"/>
          <w:b/>
          <w:bCs/>
          <w:sz w:val="24"/>
          <w:szCs w:val="24"/>
          <w:lang w:eastAsia="ru-RU"/>
        </w:rPr>
        <w:t>8. Обеспечение жильем, жилищное строительство</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8.1. Стороны установили, что в организациях: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8.1.1. учет граждан, нуждающихся в улучшении жилищных условий, по месту работы ведут работники, назначенные нанимателем;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8.1.2. постановка на очередь для обеспечения жильем и распределение жилой площади, в том числе мест в общежитиях, производится на основании совместного решения нанимателя и профсоюзного комитета организации в соответствии с Положением о порядке учета граждан, нуждающихся в улучшении жилищных условий, предоставления жилых помещений государственного жилищного фонда, утвержденным Указом Президента Республики Беларусь от 16.12.2013 № 563 «О некоторых вопросах правового регулирования жилищных отношений».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8.2. Организации при наличии финансовой возможности выделяют средства на долевое участие в строительстве жилья для работников организаций на основании коллективных договоров и действующего законодательства.</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8" w:name="a9"/>
      <w:bookmarkEnd w:id="8"/>
      <w:r w:rsidRPr="0036372E">
        <w:rPr>
          <w:rFonts w:ascii="Times New Roman" w:eastAsia="Times New Roman" w:hAnsi="Times New Roman" w:cs="Times New Roman"/>
          <w:b/>
          <w:bCs/>
          <w:sz w:val="24"/>
          <w:szCs w:val="24"/>
          <w:lang w:eastAsia="ru-RU"/>
        </w:rPr>
        <w:t>9. Обеспечение правовых гарантий деятельности профсоюзных органов и профсоюзного актива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9.1.1. создают условия для деятельности организаций Профсоюза и их органов в пределах их полномочий, определенных Конституцией Республики Беларусь, Законом Республики Беларусь «О профессиональных союзах», Уставом Профсоюза, а также в соответствии с настоящим Соглашением, соглашениями между облисполкомами, Минским городским исполнительным комитетом и комитетами Профсоюза и коллективными договорами;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9.1.2. обеспечивают безналичное перечисление профсоюзных взносов по личным заявлениям работников - членов Профсоюза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через расчетные службы организаций одновременно с выплатой заработной платы, в том числе выплачиваемой за счет ссуд и кредитов банков, на банковские счета соответствующих комитетов Профсоюза (профком, Минский горком, обком Профсоюза);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9.1.3. отчисляют профсоюзным комитетам организаций ежемесячно паевой взнос для проведения культурно-массовых и спортивных мероприятий, пропаганды здорового образа жизни и возрождения национальной культуры в размерах, определенных коллективным договором и предусмотренных сметой на эти расходы, но не менее 0,2 процента от фонда оплаты труда;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9.1.4. предоставляют не 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собраний, пленумов, съездов) и оплачивают командировочные расходы в порядке и на условиях, закрепленных коллективным договором;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9.1.5. сохраняют среднюю заработную плату за членами Профсоюза, уполномоченными вести переговоры по заключению, изменению и контролю за выполнением коллективных договоров, на весь период переговоров, если по согласованию сторон переговоры ведутся в рабочее время;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9.1.6. не допускают увольнения по инициативе нанимателя работников, избранных в состав профсоюзных органов и не освобожденных от работы, без письменного предварительного согласия профсоюзного органа, членами которого они избраны;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9.1.7. не допускают наложения дисциплинарных взысканий, лишения (уменьшения) премий, изменения существенных условий труда, в том числе перевода на контракт, а также увольнения по инициативе нанимателя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9.1.8. предоставляют профсоюзному комитету организации в безвозмездное пользование необходимые помещения, оборудование, транспорт, средства связи, оргтехнику;</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9.1.9. предоставляют возможность руководству и работникам республиканского, областных и Минского городского комитетов Профсоюза, профкомов организаций посещать организации, где работают члены Профсоюза;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9.1.10. предоставляют освобожденным (штатным) работникам профсоюзных комитетов организации равные права пользования всеми социально-экономическими гарантиями, установленными настоящим Соглашением, областными, Минским городским тарифными соглашениями между органами управления и комитетами Профсоюза и коллективными договорами;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9.1.11. устанавливают за счет средств организации ежемесячную доплату не освобожденным от основной работы председателям первичных организаций Профсоюза в размере не менее 20 процентов должностного оклада (тарифной ставки) по основной работе;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9.1.12. предоставляют Профсоюзу, комитетам Профсоюза, профсоюзным комитетам организаций необходимую информацию социального характера о финансово-экономической деятельности организации, учредительные документы.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9.2. Комитеты Профсоюза соответствующих уровней участвуют в переговорах по изменению формы собственности организаций, их представители включаются в состав правлений, советов предприятий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организаций, а также в разработке и изменении устава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9.3. Работникам, освобожденным от работы вследствие избрания на выборную должность в профсоюзные органы,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9.4. Профсоюз:</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9.4.1. оказывает комитетам Профсоюза и профсоюзным комитетам организаций,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организовывает обучение профсоюзного актива;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9.4.2. обращается с исками в суд по просьбе членов Профсоюза в защиту их трудовых и социально-экономических прав.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9.5. Контракты с неосвобожденными председателями профсоюзных комитетов, членами выборных органов Профсоюза, профгрупоргами, общественными инспекторами по охране труда заключаются и продлеваются на срок их полномочий, но не менее чем на 1 год.</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9" w:name="a10"/>
      <w:bookmarkEnd w:id="9"/>
      <w:r w:rsidRPr="0036372E">
        <w:rPr>
          <w:rFonts w:ascii="Times New Roman" w:eastAsia="Times New Roman" w:hAnsi="Times New Roman" w:cs="Times New Roman"/>
          <w:b/>
          <w:bCs/>
          <w:sz w:val="24"/>
          <w:szCs w:val="24"/>
          <w:lang w:eastAsia="ru-RU"/>
        </w:rPr>
        <w:t>10. Социальная защита работающей молодежи, а также пожилых людей, ветеранов войны и труда, пенсионеров, инвалидов, ранее работавших в организациях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10.1.1. дифференцированно, в зависимости от характера и сложности профессии, устанавливают молодым рабочим, выпускникам производственно-технических училищ и общеобразовательных школ с производственным обучением пониженные нормы выработки в течение 6 месяцев с начала их самостоятельной работы без уменьшения при этом заработной платы;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10.1.2. производят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10.1.3. оказывают единовременную материальную помощь молодым работникам, призванным из организации на службу в армию и возвратившимся после окончания службы на прежнее место работы, в размере до 20 базовых величин;</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10.1.4. при наличии средств выделяют молодым семьям денежные средства на полную или частичную компенсацию расходов по проживанию на условиях договора поднайма жилого помещения в домах государственного жилищного фонда или по договору найма жилого помещения в домах частного жилищного фонда, в общежитиях;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10.1.5. обеспечивают трудоустройство по полученной специальности выпускников вузов, техникумов и ПТУ, направленных на учебу организацией;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10.1.6. совместно с профсоюзными комитетами предусматривают в коллективных договорах Положение о наставничестве в целях организации и проведения профессионального обучения на производстве впервые поступающих в организацию молодых работников (специалистов).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10.2. Профсоюз обязуется: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10.2.1. осуществлять общественный контроль за соблюдением трудового законодательства, созданием здоровых и безопасных условий труда работающей молодежи;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10.2.2. вносить при необходимости в соответствующие органы власти и управления предложения по принятию актов законодательства по вопросам социальной помощи молодым семьям;</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10.2.3. при наличии финансовых возможностей устанавливать стипендии или доплаты к ним для студентов и учащихся, хорошо успевающих и активно участвующих в работе профсоюзных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10.3. Стороны установили, что руководители организаций совместно с профсоюзными комитетами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10.3.1. в коллективных договорах определяют комплекс мер, направленных на усиление социальной поддержки пожилых людей, ветеранов войны и труда, пенсионеров, инвалидов, ранее работавших в организациях, в первую очередь в вопросах их материальной поддержки, сохранение права на улучшение жилищных условий, оздоровление;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10.3.2. вносят в соответствующие органы власти и управления предложения, направленные на улучшение положения пожилых людей, ветеранов войны и труда, пенсионеров-инвалидов, добиваются реализации этих предложений;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10.3.3. регулярно проводят встречи с ветеранами, в том числе в профессиональный праздник - День работников бытового обслуживания населения и жилищно-коммунального хозяйства; 8 марта - День женщин; 9 мая - День Победы; 1 октября - Международный день пожилых людей; 3 декабря - Международный день инвалидов;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10.3.4. организуют и координируют работу по созданию музеев, исторических уголков, стендов «Заслуженные ветераны».</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10" w:name="a11"/>
      <w:bookmarkEnd w:id="10"/>
      <w:r w:rsidRPr="0036372E">
        <w:rPr>
          <w:rFonts w:ascii="Times New Roman" w:eastAsia="Times New Roman" w:hAnsi="Times New Roman" w:cs="Times New Roman"/>
          <w:b/>
          <w:bCs/>
          <w:sz w:val="24"/>
          <w:szCs w:val="24"/>
          <w:lang w:eastAsia="ru-RU"/>
        </w:rPr>
        <w:t>11. Развитие культуры, физического воспитания, спорта и туризма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11.1. Стороны обязуются: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11.1.1. 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11.1.2. не допускать необоснованного закрытия, перепрофилирования объектов культуры и спорта;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11.1.3. организовывать ежегодное проведение Республиканского смотра-конкурса на лучшую постановку массовой физкультурно-оздоровительной и спортивной работы в профсоюзных комитетах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11.2. Стороны установили, что руководители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11.2.1. вводят в штатные расписания организаций должность инструктора-методиста по физической культуре и спорту при численности работающих более 500 человек;</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11.2.2. предусматривают выделение средств на: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частичное финансирование при проведении физкультурно-спортивных и культурно-массовых мероприятий, а также городской, областной и республиканской отраслевых спартакиад (приобретение спортивного инвентаря и формы и т. д.);</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финансовую поддержку коллективов художественного творчества;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аренду зданий, помещений и сооружений, необходимых для проведения культурно-массовых, физкультурно-оздоровительной и спортивной работы для работников и членов их семей;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 поощрение участников художественной самодеятельности и спортсменов, успешно выступающих в соревнованиях, активно занимающихся спортом и ведущих здоровый образ жизни;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11.2.3. сохраняют среднюю заработную плату за работниками на период их участия в проводимых городских, областных, республиканских спортивных, культурно-массовых мероприятиях с возмещением командировочных расходов.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11.3. Профсоюз:</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11.3.1. проводит необходимую работу по организации и проведению мероприятий, направленных на развитие культуры, физического воспитания, спорта и туризма в организациях;</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11.3.2. в рамках благотворительной акции «Профсоюзы - детям» ежегодно предусматривает выделение средств профсоюзного бюджета на оказание помощи подшефным школам-интернатам, детским домам, домам-приютам.</w:t>
      </w:r>
    </w:p>
    <w:p w:rsidR="0036372E" w:rsidRPr="0036372E" w:rsidRDefault="0036372E" w:rsidP="0036372E">
      <w:pPr>
        <w:spacing w:after="0" w:line="240" w:lineRule="auto"/>
        <w:jc w:val="center"/>
        <w:rPr>
          <w:rFonts w:ascii="Times New Roman" w:eastAsia="Times New Roman" w:hAnsi="Times New Roman" w:cs="Times New Roman"/>
          <w:b/>
          <w:bCs/>
          <w:sz w:val="24"/>
          <w:szCs w:val="24"/>
          <w:lang w:eastAsia="ru-RU"/>
        </w:rPr>
      </w:pPr>
      <w:bookmarkStart w:id="11" w:name="a12"/>
      <w:bookmarkEnd w:id="11"/>
      <w:r w:rsidRPr="0036372E">
        <w:rPr>
          <w:rFonts w:ascii="Times New Roman" w:eastAsia="Times New Roman" w:hAnsi="Times New Roman" w:cs="Times New Roman"/>
          <w:b/>
          <w:bCs/>
          <w:sz w:val="24"/>
          <w:szCs w:val="24"/>
          <w:lang w:eastAsia="ru-RU"/>
        </w:rPr>
        <w:t>12. Обеспечение выполнения Соглашения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12.1. Каждая из Сторон, подписавших Соглашение, несет ответственность за своевременное и полное его выполнение в пределах своих полномочий и взятых на себя обязательств.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12.2. Контроль за ходом выполнения настоящего Соглашения и разрешение разногласий, возникающих при его исполнении, осуществляет Совет по трудовым и социальным вопросам, сформированный Сторонами в равном представительстве, которому Сторонами представляется вся необходимая информация.</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Контрольные функции за выполнением Соглашения осуществляют также комитеты Профсоюза организаций и наниматели, которые могут обращаться по существу вопросов в адрес Совета по трудовым и социальным вопросам или непосредственно к лицам, подписавшим Соглашение.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12.3. При выявлении нарушений выполнения Соглашения Стороны не позднее чем в 2-недельный срок проводят взаимные консультации и вырабатывают меры по их устранению.</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12.4. Стороны обязуются не реже одного раза в полугодие рассматривать ход выполнения Соглашения и о результатах рассмотрения информировать организации.</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12.5. За невыполнение обязательств, предусмотренных настоящим Соглашением, должностные лица несут административную и дисциплинарную ответственность в соответствии с законодательством о труде.</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12.6. В течение срока действия Соглашения, при условии его выполнения, органы Профсоюза воздерживаются от организации и проведения коллективных действий (забастовок, митингов).</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12.7. Стороны обязуются текст настоящего Соглашения довести до сведения органов управления бытовым обслуживанием населения, которые в свою очередь - до сведения организаций.</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t>12.8. Невыполнение положений настоящего Соглашения, коллективного договора, включая своевременное и полное перечисление удержанных ежемесячных профсоюзных взносов, по вине руководителя организации может служить основанием для досрочного расторжения с этим руководителем контракта.</w:t>
      </w:r>
    </w:p>
    <w:p w:rsidR="0036372E" w:rsidRPr="0036372E" w:rsidRDefault="0036372E" w:rsidP="0036372E">
      <w:pPr>
        <w:spacing w:after="0" w:line="240" w:lineRule="auto"/>
        <w:ind w:firstLine="567"/>
        <w:jc w:val="both"/>
        <w:rPr>
          <w:rFonts w:ascii="Times New Roman" w:eastAsia="Times New Roman" w:hAnsi="Times New Roman" w:cs="Times New Roman"/>
          <w:sz w:val="24"/>
          <w:szCs w:val="24"/>
          <w:lang w:eastAsia="ru-RU"/>
        </w:rPr>
      </w:pPr>
      <w:r w:rsidRPr="0036372E">
        <w:rPr>
          <w:rFonts w:ascii="Times New Roman" w:eastAsia="Times New Roman" w:hAnsi="Times New Roman" w:cs="Times New Roman"/>
          <w:sz w:val="24"/>
          <w:szCs w:val="24"/>
          <w:lang w:eastAsia="ru-RU"/>
        </w:rPr>
        <w:lastRenderedPageBreak/>
        <w:t> </w:t>
      </w:r>
    </w:p>
    <w:tbl>
      <w:tblPr>
        <w:tblW w:w="5000" w:type="pct"/>
        <w:tblLook w:val="04A0" w:firstRow="1" w:lastRow="0" w:firstColumn="1" w:lastColumn="0" w:noHBand="0" w:noVBand="1"/>
      </w:tblPr>
      <w:tblGrid>
        <w:gridCol w:w="4927"/>
        <w:gridCol w:w="4927"/>
      </w:tblGrid>
      <w:tr w:rsidR="0036372E" w:rsidRPr="0036372E" w:rsidTr="00B85F80">
        <w:tc>
          <w:tcPr>
            <w:tcW w:w="0" w:type="auto"/>
            <w:gridSpan w:val="2"/>
            <w:tcBorders>
              <w:top w:val="nil"/>
              <w:left w:val="nil"/>
              <w:bottom w:val="nil"/>
              <w:right w:val="nil"/>
            </w:tcBorders>
            <w:vAlign w:val="center"/>
            <w:hideMark/>
          </w:tcPr>
          <w:p w:rsidR="0036372E" w:rsidRPr="0036372E" w:rsidRDefault="0036372E" w:rsidP="0036372E">
            <w:pPr>
              <w:spacing w:after="0" w:line="240" w:lineRule="auto"/>
              <w:jc w:val="center"/>
              <w:rPr>
                <w:rFonts w:ascii="Times New Roman" w:eastAsia="Times New Roman" w:hAnsi="Times New Roman" w:cs="Times New Roman"/>
                <w:b/>
                <w:bCs/>
                <w:i/>
                <w:iCs/>
                <w:sz w:val="24"/>
                <w:szCs w:val="24"/>
                <w:lang w:eastAsia="ru-RU"/>
              </w:rPr>
            </w:pPr>
            <w:r w:rsidRPr="0036372E">
              <w:rPr>
                <w:rFonts w:ascii="Times New Roman" w:eastAsia="Times New Roman" w:hAnsi="Times New Roman" w:cs="Times New Roman"/>
                <w:b/>
                <w:bCs/>
                <w:i/>
                <w:iCs/>
                <w:sz w:val="24"/>
                <w:szCs w:val="24"/>
                <w:lang w:eastAsia="ru-RU"/>
              </w:rPr>
              <w:t>По поручению Сторон подписали от:</w:t>
            </w:r>
          </w:p>
        </w:tc>
      </w:tr>
      <w:tr w:rsidR="0036372E" w:rsidRPr="0036372E" w:rsidTr="00B85F80">
        <w:tc>
          <w:tcPr>
            <w:tcW w:w="0" w:type="auto"/>
            <w:gridSpan w:val="2"/>
            <w:tcBorders>
              <w:top w:val="nil"/>
              <w:left w:val="nil"/>
              <w:bottom w:val="nil"/>
              <w:right w:val="nil"/>
            </w:tcBorders>
            <w:tcMar>
              <w:top w:w="0" w:type="dxa"/>
              <w:left w:w="0" w:type="dxa"/>
              <w:bottom w:w="0" w:type="dxa"/>
              <w:right w:w="0" w:type="dxa"/>
            </w:tcMar>
            <w:hideMark/>
          </w:tcPr>
          <w:p w:rsidR="0036372E" w:rsidRPr="0036372E" w:rsidRDefault="0036372E" w:rsidP="0036372E">
            <w:pPr>
              <w:spacing w:after="0" w:line="240" w:lineRule="auto"/>
              <w:rPr>
                <w:sz w:val="24"/>
                <w:szCs w:val="24"/>
              </w:rPr>
            </w:pPr>
            <w:r w:rsidRPr="0036372E">
              <w:t> </w:t>
            </w:r>
          </w:p>
        </w:tc>
      </w:tr>
      <w:tr w:rsidR="0036372E" w:rsidRPr="0036372E" w:rsidTr="00B85F80">
        <w:tc>
          <w:tcPr>
            <w:tcW w:w="0" w:type="auto"/>
            <w:tcBorders>
              <w:top w:val="nil"/>
              <w:left w:val="nil"/>
              <w:bottom w:val="nil"/>
              <w:right w:val="nil"/>
            </w:tcBorders>
            <w:tcMar>
              <w:top w:w="0" w:type="dxa"/>
              <w:left w:w="0" w:type="dxa"/>
              <w:bottom w:w="0" w:type="dxa"/>
              <w:right w:w="0" w:type="dxa"/>
            </w:tcMar>
            <w:hideMark/>
          </w:tcPr>
          <w:p w:rsidR="0036372E" w:rsidRPr="0036372E" w:rsidRDefault="0036372E" w:rsidP="0036372E">
            <w:pPr>
              <w:spacing w:after="0" w:line="240" w:lineRule="auto"/>
              <w:jc w:val="center"/>
              <w:rPr>
                <w:rFonts w:ascii="Times New Roman" w:eastAsia="Times New Roman" w:hAnsi="Times New Roman" w:cs="Times New Roman"/>
                <w:b/>
                <w:bCs/>
                <w:i/>
                <w:iCs/>
                <w:sz w:val="24"/>
                <w:szCs w:val="24"/>
                <w:lang w:eastAsia="ru-RU"/>
              </w:rPr>
            </w:pPr>
            <w:r w:rsidRPr="0036372E">
              <w:rPr>
                <w:rFonts w:ascii="Times New Roman" w:eastAsia="Times New Roman" w:hAnsi="Times New Roman" w:cs="Times New Roman"/>
                <w:b/>
                <w:bCs/>
                <w:i/>
                <w:iCs/>
                <w:sz w:val="24"/>
                <w:szCs w:val="24"/>
                <w:lang w:eastAsia="ru-RU"/>
              </w:rPr>
              <w:t>Министерства торговли</w:t>
            </w:r>
            <w:r w:rsidRPr="0036372E">
              <w:rPr>
                <w:rFonts w:ascii="Times New Roman" w:eastAsia="Times New Roman" w:hAnsi="Times New Roman" w:cs="Times New Roman"/>
                <w:b/>
                <w:bCs/>
                <w:i/>
                <w:iCs/>
                <w:sz w:val="24"/>
                <w:szCs w:val="24"/>
                <w:lang w:eastAsia="ru-RU"/>
              </w:rPr>
              <w:br/>
              <w:t>Республики Беларусь</w:t>
            </w:r>
            <w:r w:rsidRPr="0036372E">
              <w:rPr>
                <w:rFonts w:ascii="Times New Roman" w:eastAsia="Times New Roman" w:hAnsi="Times New Roman" w:cs="Times New Roman"/>
                <w:b/>
                <w:bCs/>
                <w:i/>
                <w:iCs/>
                <w:sz w:val="24"/>
                <w:szCs w:val="24"/>
                <w:lang w:eastAsia="ru-RU"/>
              </w:rPr>
              <w:br/>
              <w:t>Министр торговли</w:t>
            </w:r>
            <w:r w:rsidRPr="0036372E">
              <w:rPr>
                <w:rFonts w:ascii="Times New Roman" w:eastAsia="Times New Roman" w:hAnsi="Times New Roman" w:cs="Times New Roman"/>
                <w:b/>
                <w:bCs/>
                <w:i/>
                <w:iCs/>
                <w:sz w:val="24"/>
                <w:szCs w:val="24"/>
                <w:lang w:eastAsia="ru-RU"/>
              </w:rPr>
              <w:br/>
              <w:t>Республики Беларусь</w:t>
            </w:r>
          </w:p>
        </w:tc>
        <w:tc>
          <w:tcPr>
            <w:tcW w:w="2500" w:type="pct"/>
            <w:tcBorders>
              <w:top w:val="nil"/>
              <w:left w:val="nil"/>
              <w:bottom w:val="nil"/>
              <w:right w:val="nil"/>
            </w:tcBorders>
            <w:tcMar>
              <w:top w:w="0" w:type="dxa"/>
              <w:left w:w="0" w:type="dxa"/>
              <w:bottom w:w="0" w:type="dxa"/>
              <w:right w:w="0" w:type="dxa"/>
            </w:tcMar>
            <w:hideMark/>
          </w:tcPr>
          <w:p w:rsidR="0036372E" w:rsidRPr="0036372E" w:rsidRDefault="0036372E" w:rsidP="0036372E">
            <w:pPr>
              <w:spacing w:after="0" w:line="240" w:lineRule="auto"/>
              <w:jc w:val="center"/>
              <w:rPr>
                <w:rFonts w:ascii="Times New Roman" w:eastAsia="Times New Roman" w:hAnsi="Times New Roman" w:cs="Times New Roman"/>
                <w:b/>
                <w:bCs/>
                <w:i/>
                <w:iCs/>
                <w:sz w:val="24"/>
                <w:szCs w:val="24"/>
                <w:lang w:eastAsia="ru-RU"/>
              </w:rPr>
            </w:pPr>
            <w:r w:rsidRPr="0036372E">
              <w:rPr>
                <w:rFonts w:ascii="Times New Roman" w:eastAsia="Times New Roman" w:hAnsi="Times New Roman" w:cs="Times New Roman"/>
                <w:b/>
                <w:bCs/>
                <w:i/>
                <w:iCs/>
                <w:sz w:val="24"/>
                <w:szCs w:val="24"/>
                <w:lang w:eastAsia="ru-RU"/>
              </w:rPr>
              <w:t>Белорусского профессионального союза</w:t>
            </w:r>
            <w:r w:rsidRPr="0036372E">
              <w:rPr>
                <w:rFonts w:ascii="Times New Roman" w:eastAsia="Times New Roman" w:hAnsi="Times New Roman" w:cs="Times New Roman"/>
                <w:b/>
                <w:bCs/>
                <w:i/>
                <w:iCs/>
                <w:sz w:val="24"/>
                <w:szCs w:val="24"/>
                <w:lang w:eastAsia="ru-RU"/>
              </w:rPr>
              <w:br/>
              <w:t>работников местной промышленности и коммунально-бытовых предприятий</w:t>
            </w:r>
            <w:r w:rsidRPr="0036372E">
              <w:rPr>
                <w:rFonts w:ascii="Times New Roman" w:eastAsia="Times New Roman" w:hAnsi="Times New Roman" w:cs="Times New Roman"/>
                <w:b/>
                <w:bCs/>
                <w:i/>
                <w:iCs/>
                <w:sz w:val="24"/>
                <w:szCs w:val="24"/>
                <w:lang w:eastAsia="ru-RU"/>
              </w:rPr>
              <w:br/>
              <w:t>Председатель Республиканского комитета Белорусского профсоюза работников</w:t>
            </w:r>
            <w:r w:rsidRPr="0036372E">
              <w:rPr>
                <w:rFonts w:ascii="Times New Roman" w:eastAsia="Times New Roman" w:hAnsi="Times New Roman" w:cs="Times New Roman"/>
                <w:b/>
                <w:bCs/>
                <w:i/>
                <w:iCs/>
                <w:sz w:val="24"/>
                <w:szCs w:val="24"/>
                <w:lang w:eastAsia="ru-RU"/>
              </w:rPr>
              <w:br/>
              <w:t>местной промышленности</w:t>
            </w:r>
            <w:r w:rsidRPr="0036372E">
              <w:rPr>
                <w:rFonts w:ascii="Times New Roman" w:eastAsia="Times New Roman" w:hAnsi="Times New Roman" w:cs="Times New Roman"/>
                <w:b/>
                <w:bCs/>
                <w:i/>
                <w:iCs/>
                <w:sz w:val="24"/>
                <w:szCs w:val="24"/>
                <w:lang w:eastAsia="ru-RU"/>
              </w:rPr>
              <w:br/>
              <w:t>и коммунально-бытовых предприятий</w:t>
            </w:r>
          </w:p>
        </w:tc>
      </w:tr>
      <w:tr w:rsidR="0036372E" w:rsidRPr="0036372E" w:rsidTr="00B85F80">
        <w:tc>
          <w:tcPr>
            <w:tcW w:w="0" w:type="auto"/>
            <w:tcBorders>
              <w:top w:val="nil"/>
              <w:left w:val="nil"/>
              <w:bottom w:val="nil"/>
              <w:right w:val="nil"/>
            </w:tcBorders>
            <w:tcMar>
              <w:top w:w="0" w:type="dxa"/>
              <w:left w:w="0" w:type="dxa"/>
              <w:bottom w:w="0" w:type="dxa"/>
              <w:right w:w="0" w:type="dxa"/>
            </w:tcMar>
            <w:vAlign w:val="bottom"/>
            <w:hideMark/>
          </w:tcPr>
          <w:p w:rsidR="0036372E" w:rsidRPr="0036372E" w:rsidRDefault="0036372E" w:rsidP="0036372E">
            <w:pPr>
              <w:spacing w:after="0" w:line="240" w:lineRule="auto"/>
              <w:jc w:val="right"/>
              <w:rPr>
                <w:b/>
                <w:bCs/>
                <w:i/>
                <w:iCs/>
                <w:sz w:val="24"/>
                <w:szCs w:val="24"/>
              </w:rPr>
            </w:pPr>
          </w:p>
        </w:tc>
        <w:tc>
          <w:tcPr>
            <w:tcW w:w="2500" w:type="pct"/>
            <w:tcBorders>
              <w:top w:val="nil"/>
              <w:left w:val="nil"/>
              <w:bottom w:val="nil"/>
              <w:right w:val="nil"/>
            </w:tcBorders>
            <w:tcMar>
              <w:top w:w="0" w:type="dxa"/>
              <w:left w:w="0" w:type="dxa"/>
              <w:bottom w:w="0" w:type="dxa"/>
              <w:right w:w="0" w:type="dxa"/>
            </w:tcMar>
            <w:hideMark/>
          </w:tcPr>
          <w:p w:rsidR="0036372E" w:rsidRPr="0036372E" w:rsidRDefault="0036372E" w:rsidP="0036372E">
            <w:pPr>
              <w:spacing w:after="0" w:line="240" w:lineRule="auto"/>
              <w:rPr>
                <w:sz w:val="24"/>
                <w:szCs w:val="24"/>
              </w:rPr>
            </w:pPr>
            <w:r w:rsidRPr="0036372E">
              <w:t> </w:t>
            </w:r>
          </w:p>
        </w:tc>
      </w:tr>
      <w:tr w:rsidR="0036372E" w:rsidRPr="0036372E" w:rsidTr="00B85F80">
        <w:tc>
          <w:tcPr>
            <w:tcW w:w="0" w:type="auto"/>
            <w:tcBorders>
              <w:top w:val="nil"/>
              <w:left w:val="nil"/>
              <w:bottom w:val="nil"/>
              <w:right w:val="nil"/>
            </w:tcBorders>
            <w:tcMar>
              <w:top w:w="0" w:type="dxa"/>
              <w:left w:w="0" w:type="dxa"/>
              <w:bottom w:w="0" w:type="dxa"/>
              <w:right w:w="0" w:type="dxa"/>
            </w:tcMar>
            <w:vAlign w:val="bottom"/>
            <w:hideMark/>
          </w:tcPr>
          <w:p w:rsidR="0036372E" w:rsidRPr="0036372E" w:rsidRDefault="0036372E" w:rsidP="0036372E">
            <w:pPr>
              <w:spacing w:after="0" w:line="240" w:lineRule="auto"/>
              <w:jc w:val="center"/>
              <w:rPr>
                <w:b/>
                <w:bCs/>
                <w:i/>
                <w:iCs/>
                <w:sz w:val="24"/>
                <w:szCs w:val="24"/>
              </w:rPr>
            </w:pPr>
            <w:r w:rsidRPr="0036372E">
              <w:rPr>
                <w:b/>
                <w:bCs/>
                <w:i/>
                <w:iCs/>
              </w:rPr>
              <w:t>В.В.Колтович</w:t>
            </w:r>
          </w:p>
        </w:tc>
        <w:tc>
          <w:tcPr>
            <w:tcW w:w="2500" w:type="pct"/>
            <w:tcBorders>
              <w:top w:val="nil"/>
              <w:left w:val="nil"/>
              <w:bottom w:val="nil"/>
              <w:right w:val="nil"/>
            </w:tcBorders>
            <w:tcMar>
              <w:top w:w="0" w:type="dxa"/>
              <w:left w:w="0" w:type="dxa"/>
              <w:bottom w:w="0" w:type="dxa"/>
              <w:right w:w="0" w:type="dxa"/>
            </w:tcMar>
            <w:vAlign w:val="bottom"/>
            <w:hideMark/>
          </w:tcPr>
          <w:p w:rsidR="0036372E" w:rsidRPr="0036372E" w:rsidRDefault="0036372E" w:rsidP="0036372E">
            <w:pPr>
              <w:spacing w:after="0" w:line="240" w:lineRule="auto"/>
              <w:jc w:val="center"/>
              <w:rPr>
                <w:b/>
                <w:bCs/>
                <w:i/>
                <w:iCs/>
                <w:sz w:val="24"/>
                <w:szCs w:val="24"/>
              </w:rPr>
            </w:pPr>
            <w:r w:rsidRPr="0036372E">
              <w:rPr>
                <w:b/>
                <w:bCs/>
                <w:i/>
                <w:iCs/>
              </w:rPr>
              <w:t>С.К.Алейников</w:t>
            </w:r>
          </w:p>
        </w:tc>
      </w:tr>
    </w:tbl>
    <w:p w:rsidR="0036372E" w:rsidRPr="0036372E" w:rsidRDefault="0036372E" w:rsidP="0036372E">
      <w:pPr>
        <w:spacing w:after="0" w:line="240" w:lineRule="auto"/>
      </w:pPr>
    </w:p>
    <w:p w:rsidR="0036372E" w:rsidRDefault="0036372E">
      <w:pPr>
        <w:spacing w:after="0" w:line="240" w:lineRule="auto"/>
      </w:pPr>
    </w:p>
    <w:sectPr w:rsidR="0036372E" w:rsidSect="0036372E">
      <w:headerReference w:type="default" r:id="rId5"/>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9815"/>
      <w:docPartObj>
        <w:docPartGallery w:val="Page Numbers (Top of Page)"/>
        <w:docPartUnique/>
      </w:docPartObj>
    </w:sdtPr>
    <w:sdtEndPr/>
    <w:sdtContent>
      <w:p w:rsidR="00C91729" w:rsidRDefault="0036372E">
        <w:pPr>
          <w:pStyle w:val="a3"/>
          <w:jc w:val="center"/>
        </w:pPr>
        <w:r>
          <w:fldChar w:fldCharType="begin"/>
        </w:r>
        <w:r>
          <w:instrText>PAGE   \* MERGEFORMAT</w:instrText>
        </w:r>
        <w:r>
          <w:fldChar w:fldCharType="separate"/>
        </w:r>
        <w:r>
          <w:rPr>
            <w:noProof/>
          </w:rPr>
          <w:t>2</w:t>
        </w:r>
        <w:r>
          <w:fldChar w:fldCharType="end"/>
        </w:r>
      </w:p>
    </w:sdtContent>
  </w:sdt>
  <w:p w:rsidR="00C91729" w:rsidRDefault="00363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2E"/>
    <w:rsid w:val="0001075B"/>
    <w:rsid w:val="0036372E"/>
    <w:rsid w:val="005D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7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372E"/>
  </w:style>
  <w:style w:type="paragraph" w:customStyle="1" w:styleId="nenname">
    <w:name w:val="nen_name"/>
    <w:basedOn w:val="a"/>
    <w:rsid w:val="0036372E"/>
    <w:pPr>
      <w:spacing w:before="240" w:after="240" w:line="240" w:lineRule="auto"/>
    </w:pPr>
    <w:rPr>
      <w:rFonts w:ascii="Times New Roman" w:eastAsia="Times New Roman" w:hAnsi="Times New Roman" w:cs="Times New Roman"/>
      <w:b/>
      <w:bCs/>
      <w:color w:val="00008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7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372E"/>
  </w:style>
  <w:style w:type="paragraph" w:customStyle="1" w:styleId="nenname">
    <w:name w:val="nen_name"/>
    <w:basedOn w:val="a"/>
    <w:rsid w:val="0036372E"/>
    <w:pPr>
      <w:spacing w:before="240" w:after="240" w:line="240" w:lineRule="auto"/>
    </w:pPr>
    <w:rPr>
      <w:rFonts w:ascii="Times New Roman" w:eastAsia="Times New Roman" w:hAnsi="Times New Roman" w:cs="Times New Roman"/>
      <w:b/>
      <w:bCs/>
      <w:color w:val="00008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7259</Words>
  <Characters>41379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Uzed</dc:creator>
  <cp:lastModifiedBy>Uzed</cp:lastModifiedBy>
  <cp:revision>1</cp:revision>
  <dcterms:created xsi:type="dcterms:W3CDTF">2016-11-29T13:37:00Z</dcterms:created>
  <dcterms:modified xsi:type="dcterms:W3CDTF">2016-11-29T13:39:00Z</dcterms:modified>
</cp:coreProperties>
</file>